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“Imaš li hrabrosti zakoračiti u svijet liderstva? Pitali smo se kako ti možeš postati svoj lider, a sada želimo s tobom podijeliti priliku koja ti može otvoriti vrata tvog razvoja i početak karijere.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Pozivamo te na Business Skills Academy, koja će se održati 9. decembra 2023. godine na Ekonomskom fakultetu Univerziteta Džemal Bijedić u Mostaru. Jesi li spreman/spremna otkriti ključeve liderstva i izgraditi temelje svoje buduće karijere?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 Skills Academy” (BSA) je jedinstven događaj u organizaciji AIESEC-a u Bosni i Hercegovini, koji predstavlja spoj između mladih ljudi koji žele zakoračiti na tržište rada, te kompanija koje žele biti jedne od onih koje će mladima pružiti nove prilike u poslovnom svijetu i svojim primjerom ukazati da vrijedi ulagati u mlade ljude. Podsticanje mladih je moguće upravo kroz edukacije, mentorstvo, prakse ili poslovne prilike, te približavanjem vlastitih iskustava, a istovremeno upoznavanjem brojnih mladih talenata. Na ovom događaju mladi imaju priliku čuti inspirativne uspješne priče od strane uspješnih ljudi iz poslovnog svijeta, te naučiti o ključnim vještinama i strategijama potrebnim za uspjeh u savremenom poslovnom okruženju.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Prijavi se putem linka: https://aiesec.ba/bsa-prijave i zajedno stvarajmo tvoju priču uspjeha. Business Skills Academy (BSA) je tvoj korak prema razvoju vještina koje će oblikovati tvoju budućnost. Edukacije, mentorstvo i praktična iskustva čekaju te da otkriješ svoj puni potencijal.</w:t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 više informacija možeš nas pratiti na našim društvenim mrežama, @youthspeak.bih, @aiesec.bih.</w:t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Vidimo se!”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 poštovanjem,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2095183" cy="945959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30267"/>
                    <a:stretch>
                      <a:fillRect/>
                    </a:stretch>
                  </pic:blipFill>
                  <pic:spPr>
                    <a:xfrm>
                      <a:off x="0" y="0"/>
                      <a:ext cx="2095183" cy="945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Amina Hamzić,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Potpredsjednica  za marketing i odnose s javnošću AIESEC-a u Bosni i Hercegovini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181543" cy="910134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543" cy="9101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Lamija Lešo,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Predsjednica AIESEC-a u Bosni i Hercegovini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160" w:line="259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Udruženje studenata ekonomije i menadžmenta "AIESEC MC" |Trg oslobođenja - Alija Izetbegović 1 | 71000 Sarajevo</w:t>
    </w:r>
  </w:p>
  <w:p w:rsidR="00000000" w:rsidDel="00000000" w:rsidP="00000000" w:rsidRDefault="00000000" w:rsidRPr="00000000" w14:paraId="0000002F">
    <w:pPr>
      <w:spacing w:after="160" w:line="259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Tel: +387 62 087 139 | email: 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mc.bih@aiesec.net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 | web: 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563c1"/>
          <w:sz w:val="16"/>
          <w:szCs w:val="16"/>
          <w:u w:val="single"/>
          <w:rtl w:val="0"/>
        </w:rPr>
        <w:t xml:space="preserve">www.aiesec.ba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160" w:line="259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Račun br. 3387302277796775 – UniCredit Sarajevo</w:t>
      <w:br w:type="textWrapping"/>
      <w:t xml:space="preserve">Devizni račun: BA39 3387 3048 7779 7191, SWIFT: UNCRBA 22 - UniCredit Sarajevo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-447674</wp:posOffset>
          </wp:positionH>
          <wp:positionV relativeFrom="margin">
            <wp:posOffset>-800099</wp:posOffset>
          </wp:positionV>
          <wp:extent cx="1570990" cy="437322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583" l="0" r="0" t="28356"/>
                  <a:stretch>
                    <a:fillRect/>
                  </a:stretch>
                </pic:blipFill>
                <pic:spPr>
                  <a:xfrm>
                    <a:off x="0" y="0"/>
                    <a:ext cx="1570990" cy="4373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.bih@aiesec.net" TargetMode="External"/><Relationship Id="rId2" Type="http://schemas.openxmlformats.org/officeDocument/2006/relationships/hyperlink" Target="http://www.aiesec.b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